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0B5B" w14:textId="3BCE39FE" w:rsidR="00584C67" w:rsidRPr="00A13AD7" w:rsidRDefault="00C27EDB" w:rsidP="00A13AD7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3C435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C4357"/>
          <w:sz w:val="28"/>
          <w:szCs w:val="28"/>
        </w:rPr>
        <w:t xml:space="preserve"> </w:t>
      </w:r>
      <w:r w:rsidRPr="00C27EDB">
        <w:rPr>
          <w:rFonts w:ascii="Times New Roman" w:eastAsia="Times New Roman" w:hAnsi="Times New Roman" w:cs="Times New Roman"/>
          <w:b/>
          <w:color w:val="3C4357"/>
          <w:sz w:val="28"/>
          <w:szCs w:val="28"/>
        </w:rPr>
        <w:t>О результатах надзора за соблюдением прав и законных интересов несовершеннолетних</w:t>
      </w:r>
    </w:p>
    <w:p w14:paraId="387801BC" w14:textId="77777777" w:rsidR="00394EF5" w:rsidRDefault="00394EF5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44C67E85" w14:textId="33246C62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Защита прав ребенка – одна из важнейших задач государства. Государственная политика основывается на обеспечении единства прав и обязанностей, ответственности должностных лиц и граждан за нарушение прав и законных интересов несовершеннолетнего, причинение ему вреда, создает условия для охраны и защиты этих прав.</w:t>
      </w:r>
    </w:p>
    <w:p w14:paraId="0DF08458" w14:textId="77777777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Органы прокуратуры занимают чрезвычайно важное положение в сфере защиты прав и законных интересов несовершеннолетних. Прокурорский надзор за исполнением законов о несовершеннолетних представляет собой самостоятельное направление деятельности органов прокуратуры, охватывает самый широкий спектр работы прокурора и призван обеспечить реальное исполнение законодательства об охране прав и законных интересов несовершеннолетних, пресечение и предупреждение преступности детей.</w:t>
      </w:r>
    </w:p>
    <w:p w14:paraId="4A77829A" w14:textId="77777777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Прокуратура осуществляет правозащитную функцию в отношении, как неопределенного круга несовершеннолетних, так и детей, у которых законные представители отсутствуют либо не выполняют возложенные на них обязанности по воспитанию, содержанию, а соответствующие структуры не уделяют им должного внимания, что нередко приводит к совершению детьми правонарушений и преступлений.</w:t>
      </w:r>
    </w:p>
    <w:p w14:paraId="4D8791A1" w14:textId="175EB662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Исходя из положений Конвенции ООН о правах ребенка, норм международного права и российского законодательства, закрепляющих приоритет интересов и благосостояния детей во всех сферах жизни общества и государства, Генеральной прокуратурой Российской Федерации определены основные направления деятельности прокурора:</w:t>
      </w:r>
    </w:p>
    <w:p w14:paraId="64EABDF4" w14:textId="77777777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осуществление постоянного надзора за исполнением законов о социальной защите несовершеннолетних, обращая особое внимание на своевременность оказания помощи детям, находящимся в социально опасном положении, детям из малообеспеченных и многодетных семей;</w:t>
      </w:r>
    </w:p>
    <w:p w14:paraId="1C862C22" w14:textId="77777777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пресечение фактов жестокого обращения с детьми, физического, психического и сексуального насилия в семьях, воспитательных и образовательных организациях;</w:t>
      </w:r>
    </w:p>
    <w:p w14:paraId="6257DCCE" w14:textId="77777777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исполнение органами и учреждениями системы профилактики, их должностными лицами требований закона о выявлении беспризорных и безнадзорных детей;</w:t>
      </w:r>
    </w:p>
    <w:p w14:paraId="5FBEBD7A" w14:textId="77777777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обеспечение исполнения законодательства об охране здоровья и жизни несовершеннолетних, оказания им качественных медицинских услуг;</w:t>
      </w:r>
    </w:p>
    <w:p w14:paraId="3377C7B7" w14:textId="77777777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надзор за исполнением органами опеки и попечительства требований законодательства о своевременном выявлении детей-сирот и детей, оставшихся без попечения родителей;</w:t>
      </w:r>
    </w:p>
    <w:p w14:paraId="15357B85" w14:textId="77777777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 xml:space="preserve">исполнение законодательства об образовании, реализации образовательными организациями прав граждан на общедоступность и </w:t>
      </w: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lastRenderedPageBreak/>
        <w:t>бесплатность дошкольного, общего образования и на конкурсной основе бесплатность среднего и высшего профессионального образования;</w:t>
      </w:r>
    </w:p>
    <w:p w14:paraId="3FD04E18" w14:textId="77777777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проверка соблюдения законодательства о защите детей от информации, наносящей вред их здоровью и развитию;</w:t>
      </w:r>
    </w:p>
    <w:p w14:paraId="3550D213" w14:textId="77777777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требование от органов дознания и следственных органов неукоснительного соблюдения предусмотренных уголовно-процессуальным законодательством правовых гарантий для несовершеннолетних в ходе досудебного производства по уголовному делу, а также другие направления работы.</w:t>
      </w:r>
    </w:p>
    <w:p w14:paraId="7897F732" w14:textId="77777777" w:rsidR="00C27EDB" w:rsidRP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При этом прокурор обязан своевременно и принципиально реагировать на случаи нарушения прав несовершеннолетних, принимать исчерпывающие правовые меры к их восстановлению.</w:t>
      </w:r>
    </w:p>
    <w:p w14:paraId="78F32043" w14:textId="7C05610B" w:rsidR="00C27EDB" w:rsidRDefault="00C27EDB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C27EDB">
        <w:rPr>
          <w:rFonts w:ascii="Times New Roman" w:eastAsia="Times New Roman" w:hAnsi="Times New Roman" w:cs="Times New Roman"/>
          <w:color w:val="3C4357"/>
          <w:sz w:val="28"/>
          <w:szCs w:val="28"/>
        </w:rPr>
        <w:t>Ежегодно прокурорами разрешаются множество обращений, связанных с нарушением прав детей и подростков, проводятся проверки органов и учреждений, работающих с детьми, пресекаются факты незаконных действий чиновников различного уровня, обеспечивается участие в судебных разбирательствах, принимаются меры к восстановлению законности.</w:t>
      </w:r>
    </w:p>
    <w:p w14:paraId="4754D18E" w14:textId="3F8E3655" w:rsidR="00AB19E4" w:rsidRPr="00C27EDB" w:rsidRDefault="00AB19E4" w:rsidP="00C2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AB19E4">
        <w:rPr>
          <w:rFonts w:ascii="Times New Roman" w:eastAsia="Times New Roman" w:hAnsi="Times New Roman" w:cs="Times New Roman"/>
          <w:color w:val="3C4357"/>
          <w:sz w:val="28"/>
          <w:szCs w:val="28"/>
        </w:rPr>
        <w:t xml:space="preserve">С начала 2025 года прокуратурой </w:t>
      </w:r>
      <w:r>
        <w:rPr>
          <w:rFonts w:ascii="Times New Roman" w:eastAsia="Times New Roman" w:hAnsi="Times New Roman" w:cs="Times New Roman"/>
          <w:color w:val="3C4357"/>
          <w:sz w:val="28"/>
          <w:szCs w:val="28"/>
        </w:rPr>
        <w:t xml:space="preserve">Мелитопольского </w:t>
      </w:r>
      <w:r w:rsidRPr="00AB19E4">
        <w:rPr>
          <w:rFonts w:ascii="Times New Roman" w:eastAsia="Times New Roman" w:hAnsi="Times New Roman" w:cs="Times New Roman"/>
          <w:color w:val="3C4357"/>
          <w:sz w:val="28"/>
          <w:szCs w:val="28"/>
        </w:rPr>
        <w:t>района выявлено 70 нарушений</w:t>
      </w:r>
      <w:r>
        <w:rPr>
          <w:rFonts w:ascii="Times New Roman" w:eastAsia="Times New Roman" w:hAnsi="Times New Roman" w:cs="Times New Roman"/>
          <w:color w:val="3C4357"/>
          <w:sz w:val="28"/>
          <w:szCs w:val="28"/>
        </w:rPr>
        <w:t>, связанных с защитой прав несовершеннолетних</w:t>
      </w:r>
      <w:r w:rsidRPr="00AB19E4">
        <w:rPr>
          <w:rFonts w:ascii="Times New Roman" w:eastAsia="Times New Roman" w:hAnsi="Times New Roman" w:cs="Times New Roman"/>
          <w:color w:val="3C4357"/>
          <w:sz w:val="28"/>
          <w:szCs w:val="28"/>
        </w:rPr>
        <w:t>, внесено 41 представление, по результатам рассмотрения которых 7 лиц привлечены к дисциплинарной ответственности, принесен 21 протест, 15 протестов рассмотрено, удовлетворено, рассмотрено и удовлетворено три иска прокурора в интересах несовершеннолетних детей.</w:t>
      </w:r>
    </w:p>
    <w:p w14:paraId="46D97D07" w14:textId="77777777" w:rsidR="00C27EDB" w:rsidRDefault="00C27EDB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6EE7580B" w14:textId="77777777" w:rsidR="00394EF5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>
        <w:rPr>
          <w:rFonts w:ascii="Times New Roman" w:eastAsia="Times New Roman" w:hAnsi="Times New Roman" w:cs="Times New Roman"/>
          <w:color w:val="3C4357"/>
          <w:sz w:val="28"/>
          <w:szCs w:val="28"/>
        </w:rPr>
        <w:t>Прокуратура Мелитопольского района</w:t>
      </w:r>
    </w:p>
    <w:p w14:paraId="3C299A87" w14:textId="77777777" w:rsidR="00394EF5" w:rsidRDefault="00394EF5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231A02B0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37E5E504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098FA472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66A462A8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4B69BE8B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32BFA979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7DD54BAA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7AC4A83F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657783E0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350B267B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07D00B10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53451823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1CBBE0D1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6EAC6D31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67E5E4A3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79813A85" w14:textId="77777777" w:rsidR="003B1F10" w:rsidRDefault="003B1F10" w:rsidP="00394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6DAF0370" w14:textId="77777777" w:rsidR="003B1F10" w:rsidRDefault="003B1F10" w:rsidP="003B1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6E23DB18" w14:textId="77777777" w:rsidR="003B1F10" w:rsidRDefault="003B1F10" w:rsidP="003B1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709907D9" w14:textId="77777777" w:rsidR="001A0B6B" w:rsidRPr="001A0B6B" w:rsidRDefault="001A0B6B" w:rsidP="001A0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C4357"/>
          <w:sz w:val="28"/>
          <w:szCs w:val="28"/>
        </w:rPr>
      </w:pPr>
      <w:r w:rsidRPr="001A0B6B">
        <w:rPr>
          <w:rFonts w:ascii="Times New Roman" w:eastAsia="Times New Roman" w:hAnsi="Times New Roman" w:cs="Times New Roman"/>
          <w:b/>
          <w:bCs/>
          <w:color w:val="3C4357"/>
          <w:sz w:val="28"/>
          <w:szCs w:val="28"/>
        </w:rPr>
        <w:t>Уголовная ответственность за коррупционные нарушения</w:t>
      </w:r>
    </w:p>
    <w:p w14:paraId="39CF11D5" w14:textId="77777777" w:rsidR="003B1F10" w:rsidRDefault="003B1F10" w:rsidP="003B1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57EBF7E9" w14:textId="77777777" w:rsidR="003B1F10" w:rsidRPr="003B1F10" w:rsidRDefault="0000655E" w:rsidP="001A0B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00655E">
        <w:rPr>
          <w:rFonts w:ascii="Times New Roman" w:eastAsia="Times New Roman" w:hAnsi="Times New Roman" w:cs="Times New Roman"/>
          <w:color w:val="3C4357"/>
          <w:sz w:val="28"/>
          <w:szCs w:val="28"/>
        </w:rPr>
        <w:t>Особое значение в противодействии коррупции отведено мерам по профилактике, среди которых важную роль играет формирование в обществе нетерпимости к коррупционному поведению.</w:t>
      </w:r>
      <w:r>
        <w:rPr>
          <w:rFonts w:ascii="Times New Roman" w:eastAsia="Times New Roman" w:hAnsi="Times New Roman" w:cs="Times New Roman"/>
          <w:color w:val="3C4357"/>
          <w:sz w:val="28"/>
          <w:szCs w:val="28"/>
        </w:rPr>
        <w:t xml:space="preserve"> </w:t>
      </w:r>
      <w:r w:rsidR="003B1F10" w:rsidRPr="003B1F10">
        <w:rPr>
          <w:rFonts w:ascii="Times New Roman" w:eastAsia="Times New Roman" w:hAnsi="Times New Roman" w:cs="Times New Roman"/>
          <w:color w:val="3C4357"/>
          <w:sz w:val="28"/>
          <w:szCs w:val="28"/>
        </w:rPr>
        <w:t xml:space="preserve">Для эффективного и успешного развития общества, обеспечения безопасности и благосостояния государства и проживающих в нем граждан важную роль играет борьба с преступностью, в том числе с правонарушениями коррупционной направленности. </w:t>
      </w:r>
    </w:p>
    <w:p w14:paraId="12929631" w14:textId="77777777" w:rsidR="003B1F10" w:rsidRPr="003B1F10" w:rsidRDefault="003B1F10" w:rsidP="00E74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3B1F10">
        <w:rPr>
          <w:rFonts w:ascii="Times New Roman" w:eastAsia="Times New Roman" w:hAnsi="Times New Roman" w:cs="Times New Roman"/>
          <w:color w:val="3C4357"/>
          <w:sz w:val="28"/>
          <w:szCs w:val="28"/>
        </w:rPr>
        <w:t>Федеральным законом от 25.12.2008 № 273-ФЗ «О противодействии коррупции» установлены основные принципы противодействия коррупции, правовые и организационные основы предупреждения коррупции и борьбы с ней, минимизации и ликвидации последствий коррупционных правонарушений.</w:t>
      </w:r>
    </w:p>
    <w:p w14:paraId="1C988289" w14:textId="77777777" w:rsidR="003B1F10" w:rsidRPr="003B1F10" w:rsidRDefault="00E74BBB" w:rsidP="003B1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>
        <w:rPr>
          <w:rFonts w:ascii="Times New Roman" w:eastAsia="Times New Roman" w:hAnsi="Times New Roman" w:cs="Times New Roman"/>
          <w:color w:val="3C4357"/>
          <w:sz w:val="28"/>
          <w:szCs w:val="28"/>
        </w:rPr>
        <w:tab/>
      </w:r>
      <w:r w:rsidR="003B1F10" w:rsidRPr="003B1F10">
        <w:rPr>
          <w:rFonts w:ascii="Times New Roman" w:eastAsia="Times New Roman" w:hAnsi="Times New Roman" w:cs="Times New Roman"/>
          <w:color w:val="3C4357"/>
          <w:sz w:val="28"/>
          <w:szCs w:val="28"/>
        </w:rPr>
        <w:t xml:space="preserve">Одним из важных принципов противодействия коррупции в Российской Федерации является неотвратимость ответственности за совершение коррупционных правонарушений. </w:t>
      </w:r>
      <w:r>
        <w:rPr>
          <w:rFonts w:ascii="Times New Roman" w:eastAsia="Times New Roman" w:hAnsi="Times New Roman" w:cs="Times New Roman"/>
          <w:color w:val="3C4357"/>
          <w:sz w:val="28"/>
          <w:szCs w:val="28"/>
        </w:rPr>
        <w:t>Ос</w:t>
      </w:r>
      <w:r w:rsidR="00BB571E">
        <w:rPr>
          <w:rFonts w:ascii="Times New Roman" w:eastAsia="Times New Roman" w:hAnsi="Times New Roman" w:cs="Times New Roman"/>
          <w:color w:val="3C435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C4357"/>
          <w:sz w:val="28"/>
          <w:szCs w:val="28"/>
        </w:rPr>
        <w:t>бую роль</w:t>
      </w:r>
      <w:r w:rsidR="00BB571E">
        <w:rPr>
          <w:rFonts w:ascii="Times New Roman" w:eastAsia="Times New Roman" w:hAnsi="Times New Roman" w:cs="Times New Roman"/>
          <w:color w:val="3C4357"/>
          <w:sz w:val="28"/>
          <w:szCs w:val="28"/>
        </w:rPr>
        <w:t xml:space="preserve"> </w:t>
      </w:r>
      <w:r w:rsidR="003B1F10" w:rsidRPr="003B1F10">
        <w:rPr>
          <w:rFonts w:ascii="Times New Roman" w:eastAsia="Times New Roman" w:hAnsi="Times New Roman" w:cs="Times New Roman"/>
          <w:color w:val="3C4357"/>
          <w:sz w:val="28"/>
          <w:szCs w:val="28"/>
        </w:rPr>
        <w:t xml:space="preserve">в борьбе с коррупционными преступлениями </w:t>
      </w:r>
      <w:r w:rsidR="00BB571E">
        <w:rPr>
          <w:rFonts w:ascii="Times New Roman" w:eastAsia="Times New Roman" w:hAnsi="Times New Roman" w:cs="Times New Roman"/>
          <w:color w:val="3C4357"/>
          <w:sz w:val="28"/>
          <w:szCs w:val="28"/>
        </w:rPr>
        <w:t>играет</w:t>
      </w:r>
      <w:r w:rsidR="003B1F10" w:rsidRPr="003B1F10">
        <w:rPr>
          <w:rFonts w:ascii="Times New Roman" w:eastAsia="Times New Roman" w:hAnsi="Times New Roman" w:cs="Times New Roman"/>
          <w:color w:val="3C4357"/>
          <w:sz w:val="28"/>
          <w:szCs w:val="28"/>
        </w:rPr>
        <w:t xml:space="preserve"> Уголовный кодекс РФ. Так, за получение взятки статьей 290 Уголовного кодекса РФ предусмотрено суровое наказание — штраф до 5 миллионов рублей, лишение свободы до 15 лет.</w:t>
      </w:r>
    </w:p>
    <w:p w14:paraId="21D4861B" w14:textId="77777777" w:rsidR="003B1F10" w:rsidRPr="003B1F10" w:rsidRDefault="003B1F10" w:rsidP="00BB57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3B1F10">
        <w:rPr>
          <w:rFonts w:ascii="Times New Roman" w:eastAsia="Times New Roman" w:hAnsi="Times New Roman" w:cs="Times New Roman"/>
          <w:color w:val="3C4357"/>
          <w:sz w:val="28"/>
          <w:szCs w:val="28"/>
        </w:rPr>
        <w:t>Наказание также предусмотрено и за дачу взятки. Статья 291 Уголовного кодекса РФ предусматривает в качестве максимального наказания штраф в размере до 4 миллионов рублей, а также лишение свободы -до 15 лет. Возможно лишение права занимать определенные должности или заниматься определенной деятельностью на срок до 10 лет.</w:t>
      </w:r>
    </w:p>
    <w:p w14:paraId="71298675" w14:textId="77777777" w:rsidR="003B1F10" w:rsidRPr="00FC00A1" w:rsidRDefault="003B1F10" w:rsidP="00B03D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3B1F10">
        <w:rPr>
          <w:rFonts w:ascii="Times New Roman" w:eastAsia="Times New Roman" w:hAnsi="Times New Roman" w:cs="Times New Roman"/>
          <w:color w:val="3C4357"/>
          <w:sz w:val="28"/>
          <w:szCs w:val="28"/>
        </w:rPr>
        <w:t>Лицо, давшее взятку, освобождается от уголовной ответственности, если оно активно способствовало раскрытию, расследованию преступления,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дело о дачу взятки.</w:t>
      </w:r>
    </w:p>
    <w:p w14:paraId="61182FBC" w14:textId="77777777" w:rsidR="00FC00A1" w:rsidRDefault="00FC00A1" w:rsidP="00B03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</w:p>
    <w:p w14:paraId="77EC3B9A" w14:textId="77777777" w:rsidR="00B03D15" w:rsidRPr="00FC00A1" w:rsidRDefault="00B03D15" w:rsidP="00B03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357"/>
          <w:sz w:val="28"/>
          <w:szCs w:val="28"/>
        </w:rPr>
      </w:pPr>
      <w:r w:rsidRPr="00B03D15">
        <w:rPr>
          <w:rFonts w:ascii="Times New Roman" w:eastAsia="Times New Roman" w:hAnsi="Times New Roman" w:cs="Times New Roman"/>
          <w:color w:val="3C4357"/>
          <w:sz w:val="28"/>
          <w:szCs w:val="28"/>
        </w:rPr>
        <w:t>Прокуратура Мелитопольского района</w:t>
      </w:r>
    </w:p>
    <w:sectPr w:rsidR="00B03D15" w:rsidRPr="00FC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C67"/>
    <w:rsid w:val="000044C9"/>
    <w:rsid w:val="0000655E"/>
    <w:rsid w:val="001A0B6B"/>
    <w:rsid w:val="00394EF5"/>
    <w:rsid w:val="003B1F10"/>
    <w:rsid w:val="00584C67"/>
    <w:rsid w:val="006B04F0"/>
    <w:rsid w:val="006E2010"/>
    <w:rsid w:val="00A13AD7"/>
    <w:rsid w:val="00AB19E4"/>
    <w:rsid w:val="00AD30D7"/>
    <w:rsid w:val="00B03D15"/>
    <w:rsid w:val="00BB571E"/>
    <w:rsid w:val="00C27EDB"/>
    <w:rsid w:val="00C85823"/>
    <w:rsid w:val="00C9330D"/>
    <w:rsid w:val="00E74BBB"/>
    <w:rsid w:val="00FC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EE4C"/>
  <w15:docId w15:val="{64C82248-2AA8-461F-ACF6-F7301CE9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84C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48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518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40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91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754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7314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0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04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0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96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99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60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15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64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68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467728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3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Наталия</cp:lastModifiedBy>
  <cp:revision>8</cp:revision>
  <dcterms:created xsi:type="dcterms:W3CDTF">2024-08-22T06:45:00Z</dcterms:created>
  <dcterms:modified xsi:type="dcterms:W3CDTF">2025-11-18T12:59:00Z</dcterms:modified>
</cp:coreProperties>
</file>